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72" w:rsidRPr="00F334CE" w:rsidRDefault="00596272" w:rsidP="00F334CE">
      <w:pPr>
        <w:pStyle w:val="Nagwek1"/>
        <w:keepNext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0"/>
          <w:tab w:val="left" w:pos="390"/>
        </w:tabs>
        <w:suppressAutoHyphens/>
        <w:spacing w:before="0"/>
        <w:jc w:val="center"/>
        <w:rPr>
          <w:rFonts w:ascii="Calibri" w:hAnsi="Calibri"/>
          <w:bCs/>
          <w:sz w:val="28"/>
          <w:szCs w:val="28"/>
          <w:u w:val="none"/>
          <w:lang w:eastAsia="ar-SA"/>
        </w:rPr>
      </w:pPr>
      <w:r w:rsidRPr="00F334CE">
        <w:rPr>
          <w:rFonts w:ascii="Calibri" w:hAnsi="Calibri"/>
          <w:bCs/>
          <w:sz w:val="28"/>
          <w:szCs w:val="28"/>
          <w:u w:val="none"/>
          <w:lang w:eastAsia="ar-SA"/>
        </w:rPr>
        <w:t>Załącznik nr 3 Treść klauzul i warunków szczególnych preferowanych</w:t>
      </w:r>
    </w:p>
    <w:p w:rsidR="00596272" w:rsidRPr="00656023" w:rsidRDefault="00596272" w:rsidP="00596272">
      <w:pPr>
        <w:ind w:firstLine="708"/>
        <w:rPr>
          <w:rFonts w:asciiTheme="minorHAnsi" w:hAnsiTheme="minorHAnsi"/>
          <w:b/>
          <w:color w:val="FF0000"/>
          <w:sz w:val="16"/>
          <w:szCs w:val="16"/>
        </w:rPr>
      </w:pPr>
    </w:p>
    <w:p w:rsidR="00596272" w:rsidRPr="00656023" w:rsidRDefault="00596272" w:rsidP="00596272">
      <w:pPr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656023">
        <w:rPr>
          <w:rFonts w:asciiTheme="minorHAnsi" w:hAnsiTheme="minorHAnsi"/>
          <w:b/>
          <w:bCs/>
          <w:sz w:val="22"/>
          <w:szCs w:val="22"/>
        </w:rPr>
        <w:t xml:space="preserve">Klauzula </w:t>
      </w:r>
      <w:r w:rsidR="006F5585">
        <w:rPr>
          <w:rFonts w:asciiTheme="minorHAnsi" w:hAnsiTheme="minorHAnsi"/>
          <w:b/>
          <w:bCs/>
          <w:sz w:val="22"/>
          <w:szCs w:val="22"/>
        </w:rPr>
        <w:t xml:space="preserve">terroryzmu, </w:t>
      </w:r>
      <w:r w:rsidRPr="00656023">
        <w:rPr>
          <w:rFonts w:asciiTheme="minorHAnsi" w:hAnsiTheme="minorHAnsi"/>
          <w:b/>
          <w:bCs/>
          <w:sz w:val="22"/>
          <w:szCs w:val="22"/>
        </w:rPr>
        <w:t xml:space="preserve">sabotażu, zamieszek społecznych, rozruchów i strajków </w:t>
      </w:r>
      <w:r w:rsidRPr="00656023">
        <w:rPr>
          <w:rFonts w:asciiTheme="minorHAnsi" w:hAnsiTheme="minorHAnsi"/>
          <w:b/>
          <w:sz w:val="22"/>
          <w:szCs w:val="22"/>
        </w:rPr>
        <w:t>–</w:t>
      </w:r>
      <w:r w:rsidRPr="0065602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56023">
        <w:rPr>
          <w:rFonts w:asciiTheme="minorHAnsi" w:hAnsiTheme="minorHAns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596272" w:rsidRPr="00656023" w:rsidRDefault="00596272" w:rsidP="00596272">
      <w:pPr>
        <w:ind w:left="794"/>
        <w:jc w:val="both"/>
        <w:rPr>
          <w:rFonts w:asciiTheme="minorHAnsi" w:hAnsiTheme="minorHAnsi"/>
          <w:bCs/>
          <w:sz w:val="22"/>
          <w:szCs w:val="22"/>
        </w:rPr>
      </w:pPr>
      <w:r w:rsidRPr="00656023">
        <w:rPr>
          <w:rFonts w:asciiTheme="minorHAnsi" w:hAnsiTheme="minorHAnsi"/>
          <w:sz w:val="22"/>
          <w:szCs w:val="22"/>
        </w:rPr>
        <w:t xml:space="preserve">w ramach umowy ubezpieczenia będą także pokryte szkody powstałe w ubezpieczonym mieniu będącym następstwem </w:t>
      </w:r>
      <w:r w:rsidR="006F5585">
        <w:rPr>
          <w:rFonts w:asciiTheme="minorHAnsi" w:hAnsiTheme="minorHAnsi"/>
          <w:sz w:val="22"/>
          <w:szCs w:val="22"/>
        </w:rPr>
        <w:t xml:space="preserve">terroryzmu, </w:t>
      </w:r>
      <w:r w:rsidRPr="00656023">
        <w:rPr>
          <w:rFonts w:asciiTheme="minorHAnsi" w:hAnsiTheme="minorHAnsi"/>
          <w:sz w:val="22"/>
          <w:szCs w:val="22"/>
        </w:rPr>
        <w:t>sabotażu, zamieszek społecznych, rozruchów i strajków oraz zwolnień grupowych.</w:t>
      </w:r>
      <w:r w:rsidR="006F5585">
        <w:rPr>
          <w:rFonts w:asciiTheme="minorHAnsi" w:hAnsiTheme="minorHAnsi"/>
          <w:sz w:val="22"/>
          <w:szCs w:val="22"/>
        </w:rPr>
        <w:t xml:space="preserve"> Limit na jedno i wszystkie zdarzenia w okresie ubezpieczenia 5.000.000 zł.</w:t>
      </w:r>
    </w:p>
    <w:p w:rsidR="00596272" w:rsidRPr="00656023" w:rsidRDefault="00596272" w:rsidP="0059627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6023">
        <w:rPr>
          <w:rFonts w:asciiTheme="minorHAnsi" w:hAnsiTheme="minorHAnsi"/>
          <w:b/>
          <w:bCs/>
          <w:sz w:val="22"/>
          <w:szCs w:val="22"/>
        </w:rPr>
        <w:t xml:space="preserve">Klauzula samolikwidacji szkód </w:t>
      </w:r>
      <w:r w:rsidRPr="00656023">
        <w:rPr>
          <w:rFonts w:asciiTheme="minorHAnsi" w:hAnsiTheme="minorHAnsi"/>
          <w:b/>
          <w:sz w:val="22"/>
          <w:szCs w:val="22"/>
        </w:rPr>
        <w:t>–</w:t>
      </w:r>
      <w:r w:rsidRPr="0065602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56023">
        <w:rPr>
          <w:rFonts w:asciiTheme="minorHAnsi" w:hAnsiTheme="minorHAns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596272" w:rsidRPr="00656023" w:rsidRDefault="00596272" w:rsidP="00596272">
      <w:pPr>
        <w:ind w:left="794"/>
        <w:jc w:val="both"/>
        <w:rPr>
          <w:rFonts w:asciiTheme="minorHAnsi" w:hAnsiTheme="minorHAnsi"/>
          <w:sz w:val="22"/>
          <w:szCs w:val="22"/>
        </w:rPr>
      </w:pPr>
      <w:r w:rsidRPr="00656023">
        <w:rPr>
          <w:rFonts w:asciiTheme="minorHAnsi" w:hAnsiTheme="minorHAnsi"/>
          <w:sz w:val="22"/>
          <w:szCs w:val="22"/>
        </w:rPr>
        <w:t xml:space="preserve">dla szkód o wartości poniżej 10.000 zł, ubezpieczony po sporządzeniu protokołu potwierdzonego przez osobę do tego uprawnioną oraz po powiadomieniu ubezpieczyciela, może przystąpić do natychmiastowej naprawy szkody, pod warunkiem wykonania dokumentacji fotograficznej i protokołu uszkodzeń. </w:t>
      </w:r>
    </w:p>
    <w:p w:rsidR="00596272" w:rsidRPr="00656023" w:rsidRDefault="00596272" w:rsidP="0059627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6023">
        <w:rPr>
          <w:rFonts w:asciiTheme="minorHAnsi" w:hAnsiTheme="minorHAnsi"/>
          <w:b/>
          <w:sz w:val="22"/>
          <w:szCs w:val="22"/>
        </w:rPr>
        <w:t xml:space="preserve">Klauzula funduszu prewencyjnego – - </w:t>
      </w:r>
      <w:r w:rsidRPr="00656023">
        <w:rPr>
          <w:rFonts w:asciiTheme="minorHAnsi" w:hAnsiTheme="minorHAns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596272" w:rsidRPr="00656023" w:rsidRDefault="00596272" w:rsidP="00596272">
      <w:pPr>
        <w:ind w:left="794"/>
        <w:jc w:val="both"/>
        <w:rPr>
          <w:rFonts w:asciiTheme="minorHAnsi" w:hAnsiTheme="minorHAnsi"/>
          <w:b/>
          <w:sz w:val="22"/>
          <w:szCs w:val="22"/>
        </w:rPr>
      </w:pPr>
      <w:r w:rsidRPr="00656023">
        <w:rPr>
          <w:rFonts w:asciiTheme="minorHAnsi" w:hAnsiTheme="minorHAnsi"/>
          <w:sz w:val="22"/>
          <w:szCs w:val="22"/>
        </w:rPr>
        <w:t>ubezpieczyciel postawi do dyspozycji Zamawiającego fundusz prewencyjny w kwocie stanowiącej minimum 10% składek wynikających z zamówienia, nie mniej niż 10.000 zł. Kwota zostanie przekazana w terminie 30 dni od daty wystosowania wniosku w tej sprawie. Po wykorzystaniu funduszu, Zamawiający przedstawi dokumenty potwierdzające poniesione wydatki i ich cel.</w:t>
      </w:r>
      <w:r w:rsidR="00F45065">
        <w:rPr>
          <w:rFonts w:asciiTheme="minorHAnsi" w:hAnsiTheme="minorHAnsi"/>
          <w:sz w:val="22"/>
          <w:szCs w:val="22"/>
        </w:rPr>
        <w:t xml:space="preserve"> Cel </w:t>
      </w:r>
    </w:p>
    <w:p w:rsidR="00596272" w:rsidRPr="00656023" w:rsidRDefault="00D25286" w:rsidP="00596272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Klauzula s</w:t>
      </w:r>
      <w:r w:rsidR="00596272" w:rsidRPr="00656023">
        <w:rPr>
          <w:rFonts w:asciiTheme="minorHAnsi" w:hAnsiTheme="minorHAnsi"/>
          <w:b/>
          <w:sz w:val="22"/>
          <w:szCs w:val="22"/>
        </w:rPr>
        <w:t>um</w:t>
      </w:r>
      <w:r>
        <w:rPr>
          <w:rFonts w:asciiTheme="minorHAnsi" w:hAnsiTheme="minorHAnsi"/>
          <w:b/>
          <w:sz w:val="22"/>
          <w:szCs w:val="22"/>
        </w:rPr>
        <w:t>y</w:t>
      </w:r>
      <w:r w:rsidR="00596272" w:rsidRPr="00656023">
        <w:rPr>
          <w:rFonts w:asciiTheme="minorHAnsi" w:hAnsiTheme="minorHAnsi"/>
          <w:b/>
          <w:sz w:val="22"/>
          <w:szCs w:val="22"/>
        </w:rPr>
        <w:t xml:space="preserve"> ubezpieczenia prewencyjnego - </w:t>
      </w:r>
      <w:r w:rsidR="00596272" w:rsidRPr="00656023">
        <w:rPr>
          <w:rFonts w:asciiTheme="minorHAnsi" w:hAnsiTheme="minorHAns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596272" w:rsidRPr="00656023" w:rsidRDefault="00596272" w:rsidP="002E6776">
      <w:pPr>
        <w:suppressAutoHyphens/>
        <w:ind w:left="708"/>
        <w:jc w:val="both"/>
        <w:rPr>
          <w:rFonts w:asciiTheme="minorHAnsi" w:hAnsiTheme="minorHAnsi"/>
          <w:sz w:val="22"/>
          <w:szCs w:val="22"/>
        </w:rPr>
      </w:pPr>
      <w:r w:rsidRPr="00656023">
        <w:rPr>
          <w:rFonts w:asciiTheme="minorHAnsi" w:hAnsiTheme="minorHAnsi"/>
          <w:sz w:val="22"/>
          <w:szCs w:val="22"/>
        </w:rPr>
        <w:t xml:space="preserve">Wprowadzają sumę ubezpieczenia prewencyjnego w wysokości </w:t>
      </w:r>
      <w:r w:rsidR="003528F5">
        <w:rPr>
          <w:rFonts w:asciiTheme="minorHAnsi" w:hAnsiTheme="minorHAnsi"/>
          <w:sz w:val="22"/>
          <w:szCs w:val="22"/>
        </w:rPr>
        <w:t>5</w:t>
      </w:r>
      <w:r w:rsidRPr="00656023">
        <w:rPr>
          <w:rFonts w:asciiTheme="minorHAnsi" w:hAnsiTheme="minorHAnsi"/>
          <w:sz w:val="22"/>
          <w:szCs w:val="22"/>
        </w:rPr>
        <w:t>.000.000 zł. Będzie  dotyczyć tych pozycji, w przypadku których po szkodzie stwierdzono niedoubezpieczenie.</w:t>
      </w:r>
      <w:r w:rsidR="002E6776">
        <w:rPr>
          <w:rFonts w:asciiTheme="minorHAnsi" w:hAnsiTheme="minorHAnsi"/>
          <w:sz w:val="22"/>
          <w:szCs w:val="22"/>
        </w:rPr>
        <w:t xml:space="preserve"> </w:t>
      </w:r>
    </w:p>
    <w:p w:rsidR="00596272" w:rsidRPr="00656023" w:rsidRDefault="00596272" w:rsidP="00596272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color w:val="000000"/>
          <w:sz w:val="22"/>
          <w:szCs w:val="22"/>
        </w:rPr>
      </w:pPr>
      <w:r w:rsidRPr="00656023">
        <w:rPr>
          <w:rFonts w:asciiTheme="minorHAnsi" w:hAnsiTheme="minorHAnsi"/>
          <w:b/>
          <w:color w:val="000000"/>
          <w:sz w:val="22"/>
          <w:szCs w:val="22"/>
        </w:rPr>
        <w:t xml:space="preserve">Klauzula likwidacyjna </w:t>
      </w:r>
      <w:r w:rsidRPr="00656023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Pr="00656023">
        <w:rPr>
          <w:rFonts w:asciiTheme="minorHAnsi" w:hAnsiTheme="minorHAns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596272" w:rsidRPr="00656023" w:rsidRDefault="00596272" w:rsidP="00596272">
      <w:pPr>
        <w:suppressAutoHyphens/>
        <w:ind w:left="794"/>
        <w:jc w:val="both"/>
        <w:rPr>
          <w:rFonts w:asciiTheme="minorHAnsi" w:hAnsiTheme="minorHAnsi"/>
          <w:color w:val="000000"/>
          <w:sz w:val="22"/>
          <w:szCs w:val="22"/>
        </w:rPr>
      </w:pPr>
      <w:r w:rsidRPr="00656023">
        <w:rPr>
          <w:rFonts w:asciiTheme="minorHAnsi" w:hAnsiTheme="minorHAnsi"/>
          <w:color w:val="000000"/>
          <w:sz w:val="22"/>
          <w:szCs w:val="22"/>
        </w:rPr>
        <w:t xml:space="preserve">bez względu na stopień umorzenia księgowego lub zużycia technicznego danego środka trwałego, odszkodowanie wypłacane jest w pełnej wysokości, do wartości określonej w polisie dla danego środka trwałego, bez potrącenia umorzenia księgowego i zużycia technicznego (wg faktur). W przypadku nie odtwarzania środka trwałego wypłata odszkodowania nastąpi na podstawie przedstawionego kosztorysu również bez potrącenia umorzenia lub zużycia technicznego. </w:t>
      </w:r>
    </w:p>
    <w:p w:rsidR="00596272" w:rsidRPr="00656023" w:rsidRDefault="00596272" w:rsidP="00596272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656023">
        <w:rPr>
          <w:rFonts w:asciiTheme="minorHAnsi" w:hAnsiTheme="minorHAnsi"/>
          <w:b/>
          <w:sz w:val="22"/>
          <w:szCs w:val="22"/>
        </w:rPr>
        <w:t xml:space="preserve">Akceptacja aktualnego stanu zabezpieczeń przeciwpożarowych i przeciwkradzieżowych </w:t>
      </w:r>
      <w:r w:rsidRPr="00656023">
        <w:rPr>
          <w:rFonts w:asciiTheme="minorHAnsi" w:hAnsiTheme="minorHAnsi"/>
          <w:sz w:val="22"/>
          <w:szCs w:val="22"/>
        </w:rPr>
        <w:t xml:space="preserve">– </w:t>
      </w:r>
      <w:r w:rsidRPr="00656023">
        <w:rPr>
          <w:rFonts w:asciiTheme="minorHAnsi" w:hAnsiTheme="minorHAnsi"/>
          <w:sz w:val="22"/>
          <w:szCs w:val="22"/>
        </w:rPr>
        <w:br/>
        <w:t>Z zachowaniem pozostałych, nie zmienionych niniejszą klauzulą, postanowień umowy ubezpieczenia określonych w SIWZ i ogólnych warunkach ubezpieczenia strony uzgodniły, że:</w:t>
      </w:r>
    </w:p>
    <w:p w:rsidR="00596272" w:rsidRPr="00656023" w:rsidRDefault="00596272" w:rsidP="00596272">
      <w:pPr>
        <w:widowControl w:val="0"/>
        <w:tabs>
          <w:tab w:val="left" w:pos="1080"/>
        </w:tabs>
        <w:autoSpaceDE w:val="0"/>
        <w:autoSpaceDN w:val="0"/>
        <w:adjustRightInd w:val="0"/>
        <w:ind w:left="851" w:hanging="143"/>
        <w:jc w:val="both"/>
        <w:rPr>
          <w:rFonts w:asciiTheme="minorHAnsi" w:hAnsiTheme="minorHAnsi"/>
          <w:sz w:val="22"/>
          <w:szCs w:val="22"/>
        </w:rPr>
      </w:pPr>
      <w:r w:rsidRPr="00656023">
        <w:rPr>
          <w:rFonts w:asciiTheme="minorHAnsi" w:hAnsiTheme="minorHAnsi"/>
          <w:sz w:val="22"/>
          <w:szCs w:val="22"/>
        </w:rPr>
        <w:tab/>
        <w:t>ubezpieczyciel przed zawarciem umowy ubezpieczenia zapozna się ze stanem zabezpieczeń przeciwpożarowych/przeciwkradzieżowych w lokalizacji, w której znajduje się ubezpieczane mienie na podstawie przekazanego opisu, zgłosi przed zawarciem umowy wszelkie zastrzeżenia bądź zalecenia. Brak zastrzeżeń będzie oznaczał, że w okresie ubezpieczenia ubezpieczyciel nie będzie mógł podnosić zarzutu o niedostatecznym sposobie zabezpieczenia mienia w celu oddalenia roszczeń odszkodowawczych. Ewentualne zalecenia ubezpieczyciela nie mogą być bardziej rygorystyczne niż te, które określone są w OWU jako minimalne dla uznania odpowiedzialności ubezpieczyciela.</w:t>
      </w:r>
      <w:r w:rsidR="00031BEE">
        <w:rPr>
          <w:rFonts w:asciiTheme="minorHAnsi" w:hAnsiTheme="minorHAnsi"/>
          <w:sz w:val="22"/>
          <w:szCs w:val="22"/>
        </w:rPr>
        <w:t xml:space="preserve"> </w:t>
      </w:r>
      <w:r w:rsidRPr="00656023">
        <w:rPr>
          <w:rFonts w:asciiTheme="minorHAnsi" w:hAnsiTheme="minorHAnsi"/>
          <w:sz w:val="22"/>
          <w:szCs w:val="22"/>
        </w:rPr>
        <w:t xml:space="preserve">Jeżeli w terminie 30 dni po przekazaniu zaleceń ubezpieczyciela, ubezpieczający nie wprowadzi koniecznych zabezpieczeń, ubezpieczyciel może uchylić się od  odpowiedzialności, jeżeli brak przedmiotowych  zabezpieczeń miał </w:t>
      </w:r>
      <w:r w:rsidRPr="00656023">
        <w:rPr>
          <w:rFonts w:asciiTheme="minorHAnsi" w:hAnsiTheme="minorHAnsi"/>
          <w:sz w:val="22"/>
          <w:szCs w:val="22"/>
        </w:rPr>
        <w:lastRenderedPageBreak/>
        <w:t>wpływ na powstanie szkody lub jej rozmiar.</w:t>
      </w:r>
    </w:p>
    <w:p w:rsidR="00AA2B9A" w:rsidRPr="00227D90" w:rsidRDefault="00AA2B9A" w:rsidP="00670EEF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227D90">
        <w:rPr>
          <w:rFonts w:asciiTheme="minorHAnsi" w:hAnsiTheme="minorHAnsi"/>
          <w:b/>
          <w:bCs/>
          <w:sz w:val="22"/>
          <w:szCs w:val="22"/>
        </w:rPr>
        <w:t xml:space="preserve">Klauzula inwestycyjna - </w:t>
      </w:r>
      <w:r w:rsidRPr="00227D90">
        <w:rPr>
          <w:rFonts w:asciiTheme="minorHAnsi" w:hAnsiTheme="minorHAnsi"/>
          <w:sz w:val="22"/>
          <w:szCs w:val="22"/>
        </w:rPr>
        <w:t>Z zachowaniem pozostałych, nie zmienionych niniejszą klauzulą, postanowień umowy ubezpieczenia określonych w SIWZ i ogólnych warunkach ubezpieczenia strony uzgodniły, że:</w:t>
      </w:r>
    </w:p>
    <w:p w:rsidR="00AA2B9A" w:rsidRPr="00227D90" w:rsidRDefault="00AA2B9A" w:rsidP="00AA2B9A">
      <w:pPr>
        <w:ind w:left="794"/>
        <w:jc w:val="both"/>
        <w:rPr>
          <w:rFonts w:asciiTheme="minorHAnsi" w:hAnsiTheme="minorHAnsi"/>
          <w:sz w:val="22"/>
          <w:szCs w:val="22"/>
        </w:rPr>
      </w:pPr>
      <w:r w:rsidRPr="00227D90">
        <w:rPr>
          <w:rFonts w:asciiTheme="minorHAnsi" w:hAnsiTheme="minorHAnsi"/>
          <w:sz w:val="22"/>
          <w:szCs w:val="22"/>
        </w:rPr>
        <w:t>ochroną ubezpieczeniową objęte są wszystkie szkody w rozpoczętych i niezakończonych inwestycjach (montaż, budowa nowych linii technologicznych, hal, modernizacja istniejących obiektów itp.) w trakcie wykonywania kontraktów, prac remontowych powstałe na skutek ryzyk:</w:t>
      </w:r>
    </w:p>
    <w:p w:rsidR="00AA2B9A" w:rsidRPr="00227D90" w:rsidRDefault="00AA2B9A" w:rsidP="00AA2B9A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227D90">
        <w:rPr>
          <w:rFonts w:asciiTheme="minorHAnsi" w:hAnsiTheme="minorHAnsi"/>
          <w:sz w:val="22"/>
          <w:szCs w:val="22"/>
        </w:rPr>
        <w:t>ogień, wybuch, upadek statku powietrznego, piorun, huragan (parametr prędkości wiatru 17 m/s), powódź, zalanie, wydostawanie się wody i innych cieczy z urządzeń wodociągowo-kanalizacyjnych (w tym cofnięcie i spiętrzenie wody wskutek niedrożności kanalizacji), grad, deszcz nawalny, osuwanie się ziemi, przewrócenie się drzew, masztów i innych obiektów na ubezpieczone mienie, zaleganie śniegu, lodu na ubezpieczonym mieniu, trzęsienie ziemi, lawina, dym, implozja, uderzenie pojazdu w ubezpieczone mienie, huk ponaddźwiękowy, spływ wód po zboczach, przepięcia spowodowane wyładowaniami atmosferycznymi, akcja ratownicza, działanie wody gruntowej, uszkodzenie chodników, rurociągów, innych budowli, pękanie i przecieki z kotłów, rurociągów.</w:t>
      </w:r>
    </w:p>
    <w:p w:rsidR="00AA2B9A" w:rsidRPr="00227D90" w:rsidRDefault="00AA2B9A" w:rsidP="00AA2B9A">
      <w:pPr>
        <w:ind w:left="708"/>
        <w:jc w:val="both"/>
        <w:rPr>
          <w:rFonts w:asciiTheme="minorHAnsi" w:hAnsiTheme="minorHAnsi"/>
          <w:color w:val="FF0000"/>
          <w:sz w:val="22"/>
          <w:szCs w:val="22"/>
        </w:rPr>
      </w:pPr>
      <w:r w:rsidRPr="00227D90">
        <w:rPr>
          <w:rFonts w:asciiTheme="minorHAnsi" w:hAnsiTheme="minorHAnsi"/>
          <w:sz w:val="22"/>
          <w:szCs w:val="22"/>
        </w:rPr>
        <w:t>Po dokonaniu odbioru końcowego wewnętrznego ubezpieczone inwestycje zostają automatycznie objęte ochroną ubezpieczeniową w zakresie ubezpieczenia mienia od wszystkich ryzyk</w:t>
      </w:r>
      <w:r>
        <w:rPr>
          <w:rFonts w:asciiTheme="minorHAnsi" w:hAnsiTheme="minorHAnsi"/>
          <w:sz w:val="22"/>
          <w:szCs w:val="22"/>
        </w:rPr>
        <w:t>.</w:t>
      </w:r>
    </w:p>
    <w:p w:rsidR="00AD73EC" w:rsidRPr="00AD73EC" w:rsidRDefault="00AD73EC" w:rsidP="00AD73EC">
      <w:pPr>
        <w:suppressAutoHyphens/>
        <w:ind w:left="113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73FC7" w:rsidRDefault="00173FC7"/>
    <w:sectPr w:rsidR="00173F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80" w:rsidRDefault="00B57080" w:rsidP="00596272">
      <w:r>
        <w:separator/>
      </w:r>
    </w:p>
  </w:endnote>
  <w:endnote w:type="continuationSeparator" w:id="0">
    <w:p w:rsidR="00B57080" w:rsidRDefault="00B57080" w:rsidP="0059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72" w:rsidRPr="00F400B7" w:rsidRDefault="00596272" w:rsidP="00596272">
    <w:pPr>
      <w:pStyle w:val="Stopka"/>
      <w:pBdr>
        <w:top w:val="single" w:sz="4" w:space="0" w:color="auto"/>
      </w:pBdr>
      <w:tabs>
        <w:tab w:val="clear" w:pos="4536"/>
        <w:tab w:val="clear" w:pos="9072"/>
        <w:tab w:val="right" w:pos="10093"/>
      </w:tabs>
      <w:rPr>
        <w:rFonts w:ascii="Cambria" w:hAnsi="Cambria"/>
        <w:sz w:val="16"/>
        <w:szCs w:val="16"/>
      </w:rPr>
    </w:pPr>
    <w:r w:rsidRPr="00F400B7">
      <w:rPr>
        <w:rFonts w:ascii="Cambria" w:hAnsi="Cambria"/>
        <w:sz w:val="16"/>
        <w:szCs w:val="16"/>
      </w:rPr>
      <w:t xml:space="preserve">SIWZ – Ubezpieczenie majątku i odpowiedzialności cywilnej </w:t>
    </w:r>
    <w:r>
      <w:rPr>
        <w:rFonts w:ascii="Cambria" w:hAnsi="Cambria"/>
        <w:sz w:val="16"/>
        <w:szCs w:val="16"/>
      </w:rPr>
      <w:t>………………………….</w:t>
    </w:r>
    <w:r w:rsidRPr="00F400B7">
      <w:rPr>
        <w:rFonts w:ascii="Cambria" w:hAnsi="Cambria"/>
        <w:sz w:val="16"/>
        <w:szCs w:val="16"/>
      </w:rPr>
      <w:tab/>
      <w:t xml:space="preserve">Strona </w:t>
    </w:r>
    <w:r w:rsidRPr="00F400B7">
      <w:rPr>
        <w:sz w:val="16"/>
        <w:szCs w:val="16"/>
      </w:rPr>
      <w:fldChar w:fldCharType="begin"/>
    </w:r>
    <w:r w:rsidRPr="00F400B7">
      <w:rPr>
        <w:sz w:val="16"/>
        <w:szCs w:val="16"/>
      </w:rPr>
      <w:instrText>PAGE   \* MERGEFORMAT</w:instrText>
    </w:r>
    <w:r w:rsidRPr="00F400B7">
      <w:rPr>
        <w:sz w:val="16"/>
        <w:szCs w:val="16"/>
      </w:rPr>
      <w:fldChar w:fldCharType="separate"/>
    </w:r>
    <w:r w:rsidR="00077BE1" w:rsidRPr="00077BE1">
      <w:rPr>
        <w:rFonts w:ascii="Cambria" w:hAnsi="Cambria"/>
        <w:noProof/>
        <w:sz w:val="16"/>
        <w:szCs w:val="16"/>
      </w:rPr>
      <w:t>2</w:t>
    </w:r>
    <w:r w:rsidRPr="00F400B7">
      <w:rPr>
        <w:sz w:val="16"/>
        <w:szCs w:val="16"/>
      </w:rPr>
      <w:fldChar w:fldCharType="end"/>
    </w:r>
  </w:p>
  <w:p w:rsidR="00596272" w:rsidRDefault="00596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80" w:rsidRDefault="00B57080" w:rsidP="00596272">
      <w:r>
        <w:separator/>
      </w:r>
    </w:p>
  </w:footnote>
  <w:footnote w:type="continuationSeparator" w:id="0">
    <w:p w:rsidR="00B57080" w:rsidRDefault="00B57080" w:rsidP="0059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72" w:rsidRPr="00CB4431" w:rsidRDefault="00596272" w:rsidP="00596272">
    <w:pPr>
      <w:pStyle w:val="Nagwek"/>
      <w:rPr>
        <w:rFonts w:asciiTheme="minorHAnsi" w:hAnsiTheme="minorHAnsi"/>
      </w:rPr>
    </w:pPr>
    <w:r w:rsidRPr="00CB4431">
      <w:rPr>
        <w:rFonts w:asciiTheme="minorHAnsi" w:hAnsiTheme="minorHAnsi"/>
      </w:rPr>
      <w:t>Znak</w:t>
    </w:r>
    <w:r>
      <w:rPr>
        <w:rFonts w:asciiTheme="minorHAnsi" w:hAnsiTheme="minorHAnsi"/>
      </w:rPr>
      <w:t xml:space="preserve"> Zamawiającego ……………….</w:t>
    </w:r>
  </w:p>
  <w:p w:rsidR="00596272" w:rsidRDefault="00596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6E2828C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6959F2"/>
    <w:multiLevelType w:val="hybridMultilevel"/>
    <w:tmpl w:val="AF24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19D0"/>
    <w:multiLevelType w:val="multilevel"/>
    <w:tmpl w:val="06A0854E"/>
    <w:lvl w:ilvl="0">
      <w:start w:val="1"/>
      <w:numFmt w:val="decimal"/>
      <w:suff w:val="nothing"/>
      <w:lvlText w:val="%1."/>
      <w:lvlJc w:val="left"/>
      <w:pPr>
        <w:ind w:left="794" w:hanging="681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72"/>
    <w:rsid w:val="00031BEE"/>
    <w:rsid w:val="00077BE1"/>
    <w:rsid w:val="00092082"/>
    <w:rsid w:val="00106996"/>
    <w:rsid w:val="00173FC7"/>
    <w:rsid w:val="002E6776"/>
    <w:rsid w:val="003028DD"/>
    <w:rsid w:val="00325697"/>
    <w:rsid w:val="003528F5"/>
    <w:rsid w:val="00596272"/>
    <w:rsid w:val="00670EEF"/>
    <w:rsid w:val="006F5585"/>
    <w:rsid w:val="00803042"/>
    <w:rsid w:val="008F22FB"/>
    <w:rsid w:val="009919F2"/>
    <w:rsid w:val="00AA2B9A"/>
    <w:rsid w:val="00AD73EC"/>
    <w:rsid w:val="00B24148"/>
    <w:rsid w:val="00B57080"/>
    <w:rsid w:val="00C03718"/>
    <w:rsid w:val="00C70B0B"/>
    <w:rsid w:val="00C903AD"/>
    <w:rsid w:val="00D2180C"/>
    <w:rsid w:val="00D25286"/>
    <w:rsid w:val="00EE29DB"/>
    <w:rsid w:val="00F334CE"/>
    <w:rsid w:val="00F45065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C613"/>
  <w15:chartTrackingRefBased/>
  <w15:docId w15:val="{60782F3F-CCCA-4A33-A7D1-93F17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9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4C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334C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apple-converted-space">
    <w:name w:val="apple-converted-space"/>
    <w:basedOn w:val="Domylnaczcionkaakapitu"/>
    <w:rsid w:val="00325697"/>
  </w:style>
  <w:style w:type="character" w:styleId="Hipercze">
    <w:name w:val="Hyperlink"/>
    <w:basedOn w:val="Domylnaczcionkaakapitu"/>
    <w:uiPriority w:val="99"/>
    <w:semiHidden/>
    <w:unhideWhenUsed/>
    <w:rsid w:val="003256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Sobolewski</dc:creator>
  <cp:keywords/>
  <dc:description/>
  <cp:lastModifiedBy>PawelJ</cp:lastModifiedBy>
  <cp:revision>2</cp:revision>
  <dcterms:created xsi:type="dcterms:W3CDTF">2016-10-26T07:20:00Z</dcterms:created>
  <dcterms:modified xsi:type="dcterms:W3CDTF">2016-10-26T07:20:00Z</dcterms:modified>
</cp:coreProperties>
</file>